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Európska komisia predložila návrh veľkého plánu obnovy; navrhuje vytvoriť nový nástroj obnovy - EÚ pre ďalšie generácie vo výške 750 miliárd EUR, ktorý sa začlení do prepracovaného rozpočtu EÚ na obdobie 2021-2027 v celkovej výške 1,85 bilióna EUR. Komisia takisto zverejnila svoj upravený ročný pracovný program na rok 2020, ktorý uprednostní kroky potrebné na naštartovanie obnovy.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Finančné prostriedky získané z nástroja EÚ pre ďalšie generácie budú investované do troch pilierov: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Siln"/>
          <w:rFonts w:ascii="Tahoma" w:hAnsi="Tahoma" w:cs="Tahoma"/>
          <w:color w:val="2E2E2E"/>
        </w:rPr>
        <w:t>1. Podpora členských štátov v oblasti investícií a reforiem: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Nový mechanizmus na podporu obnovy a odolnosti vo výške 560 miliárd EUR poskytne finančnú podporu na investície a reformy. Tento mechanizmus sa začlení do európskeho semestra. Bude vybavený grantovým nástrojom v hodnote 310 miliárd EUR a bude schopný poskytnúť úvery v objeme 250 miliárd EUR.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Navýšenie finančných prostriedkov súčasných programov politiky súdržnosti od teraz do roku 2022 o 55 miliárd EUR v rámci novej iniciatívy REACT-EU, ktoré sa majú prideliť na základe závažnosti sociálno-ekonomických vplyvov krízy vrátane miery nezamestnanosti mladých ľudí a relatívnej prosperity členských štátov.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Návrh na posilnenie Fondu na spravodlivú transformáciu o 40 miliárd EUR na účely pomoci členským štátom pri urýchlení prechodu ku klimatickej neutralite.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Navýšenie finančných prostriedkov Európskeho poľnohospodárskeho fondu pre rozvoj vidieka o 15 miliárd EUR s cieľom podporiť vidiecke oblasti pri realizácii štrukturálnych zmien potrebných v súlade s európskou zelenou dohodou.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Siln"/>
          <w:rFonts w:ascii="Tahoma" w:hAnsi="Tahoma" w:cs="Tahoma"/>
          <w:color w:val="2E2E2E"/>
        </w:rPr>
        <w:t>2. Naštartovanie hospodárstva EÚ poskytovaním stimulov na súkromné investície: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Prostredníctvom nového Nástroja na podporu solventnosti sa zmobilizujú súkromné zdroje na urýchlenú podporu životaschopných európskych podnikov v najviac postihnutých odvetviach, regiónoch a krajinách. Ten môže fungovať od roku 2020 a bude mať rozpočet 31 miliárd EUR s cieľom uvoľniť 300 miliárd EUR na podporu solventnosti pre podniky zo všetkých hospodárskych odvetví.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Navýšenie finančných prostriedkov Programu InvestEU, hlavného investičný programu Európy, na 15,3 miliardy EUR na účely mobilizácie súkromných investícií do projektov v celej Únii.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Nový nástroj strategických investícií zahrnutý do Programu InvestEU na účely vytvárania investícií až do výšky 150 miliárd EUR vo výške 15 miliárd EUR.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Style w:val="Siln"/>
          <w:rFonts w:ascii="Tahoma" w:hAnsi="Tahoma" w:cs="Tahoma"/>
          <w:color w:val="2E2E2E"/>
        </w:rPr>
        <w:t>3. Ponaučenia z krízy: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Nový program v oblasti zdravia, EU4Health, na účely posilnenia zdravotnej bezpečnosti a prípravy na budúce zdravotné krízy s rozpočtom 9,4 miliardy EUR.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lastRenderedPageBreak/>
        <w:t>•    Navýšenie finančných prostriedkov Mechanizmu Únie v oblasti civilnej ochrany, rescEU, o 2 miliardy EUR.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Suma 94,4 miliardy EUR na program Horizont Európa bude navýšená na účely financovania životne dôležitého výskumu v oblasti zdravia, odolnosti a zelenej a digitálnej transformácie.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•    Podpora globálnych partnerov Európy prostredníctvom ďalších 16,5 miliardy EUR na vonkajšiu činnosť vrátane humanitárnej pomoci.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Luca Visentini, generálny tajomník Európskej konfederácie odborových zväzov (EOK) na margo Balíka pre obnovu EÚ uviedol: „Európa čelí najhoršej recesii od 30. rokov minulého storočia po najhoršej pandémii za posledných sto rokov, a s tým sa spája riziko masívnej nezamestnanosti a nerovnosti. Je správne, že investície určené na pomoc Európe, aby sa dostala z recesie, by mali prispieť k záväzkom EÚ v oblasti klimatických zmien a v boji proti nezamestnanosti mladých. Vítame, že budú uprednostňované investície do zelených a digitálnych oblastí, a že všetky finančné prostriedky budú prideľované cez hospodárske a sociálne kohézne fondy, čím sa zabezpečí zachovanie solidarity, rovnosti a sociálnej inklúzie.“ EOK taktiež oceňuje, že táto obrovská investícia bude členským štátom poskytnutá do veľkej miery cez priame granty, a že peniaze budú získané prostredníctvom spoločných dlhových nástrojov garantovaných Európskou komisiou vďaka dlho očakávanému navýšeniu vlastných zdrojov EÚ, čím sa vyhneme ďalšiemu zadlženiu členských krajín EÚ.</w:t>
      </w:r>
    </w:p>
    <w:p w:rsidR="00653E0D" w:rsidRDefault="00653E0D" w:rsidP="00653E0D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Je tiež veľmi dôležité, že Európska komisia vo svojom pracovnom programe na rok 2020 potvrdila všetky iniciatívy, ktoré by posilnili spravodlivú a sociálne udržateľnú obnovu, vrátane iniciatív súvisiacich s transparentnosťou mzdy, minimálnou mzdou, spravodlivým zdanením, nezamestnanosťou mladých, stratégiou zručností a digitálnym vzdelávaním, prácou cez platformy a pravidlami hospodárskeho riadenia EÚ. V pracovnom programe naopak chýba a je potrebné doň doplniť bezpečnosť a ochranu zdravia pri práci.</w:t>
      </w:r>
    </w:p>
    <w:p w:rsidR="00A366DB" w:rsidRDefault="00A366DB">
      <w:bookmarkStart w:id="0" w:name="_GoBack"/>
      <w:bookmarkEnd w:id="0"/>
    </w:p>
    <w:sectPr w:rsidR="00A3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21"/>
    <w:rsid w:val="002F4021"/>
    <w:rsid w:val="00653E0D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53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5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>OZPSaV na Slovensku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2020-06-23T12:53:00Z</dcterms:created>
  <dcterms:modified xsi:type="dcterms:W3CDTF">2020-06-23T12:53:00Z</dcterms:modified>
</cp:coreProperties>
</file>